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B2C0E" w14:textId="4274AFFD" w:rsidR="00CD5E56" w:rsidRPr="00CD5E56" w:rsidRDefault="00CD5E56" w:rsidP="00CD5E56">
      <w:pPr>
        <w:rPr>
          <w:rFonts w:ascii="Arial" w:hAnsi="Arial" w:cs="Arial"/>
          <w:b/>
          <w:bCs/>
          <w:sz w:val="24"/>
          <w:szCs w:val="24"/>
        </w:rPr>
      </w:pPr>
      <w:r w:rsidRPr="00CD5E56">
        <w:rPr>
          <w:rFonts w:ascii="Arial" w:hAnsi="Arial" w:cs="Arial"/>
          <w:b/>
          <w:bCs/>
          <w:sz w:val="24"/>
          <w:szCs w:val="24"/>
        </w:rPr>
        <w:t xml:space="preserve">Whole transcriptome analysis identifies TNS4 as a key effector of cetuximab and a regulator of the oncogenic activity of KRAS mutant colorectal cancer cell lines </w:t>
      </w:r>
    </w:p>
    <w:p w14:paraId="11904CDD" w14:textId="77777777" w:rsidR="00CD5E56" w:rsidRPr="00CD5E56" w:rsidRDefault="00CD5E56" w:rsidP="00CD5E56">
      <w:pPr>
        <w:rPr>
          <w:rFonts w:ascii="Arial" w:hAnsi="Arial" w:cs="Arial"/>
          <w:sz w:val="24"/>
          <w:szCs w:val="24"/>
        </w:rPr>
      </w:pPr>
    </w:p>
    <w:p w14:paraId="78A6130A" w14:textId="67E1667E" w:rsidR="00CD5E56" w:rsidRPr="007510D9" w:rsidRDefault="00CD5E56" w:rsidP="00CD5E56">
      <w:pPr>
        <w:rPr>
          <w:rFonts w:ascii="Arial" w:hAnsi="Arial" w:cs="Arial"/>
          <w:sz w:val="24"/>
          <w:szCs w:val="24"/>
          <w:vertAlign w:val="superscript"/>
        </w:rPr>
      </w:pPr>
      <w:r w:rsidRPr="00CD5E56">
        <w:rPr>
          <w:rFonts w:ascii="Arial" w:hAnsi="Arial" w:cs="Arial"/>
          <w:sz w:val="24"/>
          <w:szCs w:val="24"/>
        </w:rPr>
        <w:t xml:space="preserve">Sujin Kim </w:t>
      </w:r>
      <w:r w:rsidRPr="007510D9">
        <w:rPr>
          <w:rFonts w:ascii="Arial" w:hAnsi="Arial" w:cs="Arial"/>
          <w:sz w:val="24"/>
          <w:szCs w:val="24"/>
          <w:vertAlign w:val="superscript"/>
        </w:rPr>
        <w:t>1</w:t>
      </w:r>
      <w:r w:rsidRPr="00CD5E56">
        <w:rPr>
          <w:rFonts w:ascii="Arial" w:hAnsi="Arial" w:cs="Arial"/>
          <w:sz w:val="24"/>
          <w:szCs w:val="24"/>
        </w:rPr>
        <w:t xml:space="preserve">, </w:t>
      </w:r>
      <w:proofErr w:type="spellStart"/>
      <w:r w:rsidRPr="00CD5E56">
        <w:rPr>
          <w:rFonts w:ascii="Arial" w:hAnsi="Arial" w:cs="Arial"/>
          <w:sz w:val="24"/>
          <w:szCs w:val="24"/>
        </w:rPr>
        <w:t>Nayoung</w:t>
      </w:r>
      <w:proofErr w:type="spellEnd"/>
      <w:r w:rsidRPr="00CD5E56">
        <w:rPr>
          <w:rFonts w:ascii="Arial" w:hAnsi="Arial" w:cs="Arial"/>
          <w:sz w:val="24"/>
          <w:szCs w:val="24"/>
        </w:rPr>
        <w:t xml:space="preserve"> Kim </w:t>
      </w:r>
      <w:r w:rsidRPr="007510D9">
        <w:rPr>
          <w:rFonts w:ascii="Arial" w:hAnsi="Arial" w:cs="Arial"/>
          <w:sz w:val="24"/>
          <w:szCs w:val="24"/>
          <w:vertAlign w:val="superscript"/>
        </w:rPr>
        <w:t>1</w:t>
      </w:r>
      <w:r w:rsidRPr="00CD5E56">
        <w:rPr>
          <w:rFonts w:ascii="Arial" w:hAnsi="Arial" w:cs="Arial"/>
          <w:sz w:val="24"/>
          <w:szCs w:val="24"/>
        </w:rPr>
        <w:t xml:space="preserve">, </w:t>
      </w:r>
      <w:proofErr w:type="spellStart"/>
      <w:r w:rsidRPr="00CD5E56">
        <w:rPr>
          <w:rFonts w:ascii="Arial" w:hAnsi="Arial" w:cs="Arial"/>
          <w:sz w:val="24"/>
          <w:szCs w:val="24"/>
        </w:rPr>
        <w:t>Keunsoo</w:t>
      </w:r>
      <w:proofErr w:type="spellEnd"/>
      <w:r w:rsidRPr="00CD5E56">
        <w:rPr>
          <w:rFonts w:ascii="Arial" w:hAnsi="Arial" w:cs="Arial"/>
          <w:sz w:val="24"/>
          <w:szCs w:val="24"/>
        </w:rPr>
        <w:t xml:space="preserve"> Kang </w:t>
      </w:r>
      <w:r w:rsidRPr="007510D9">
        <w:rPr>
          <w:rFonts w:ascii="Arial" w:hAnsi="Arial" w:cs="Arial"/>
          <w:sz w:val="24"/>
          <w:szCs w:val="24"/>
          <w:vertAlign w:val="superscript"/>
        </w:rPr>
        <w:t>2</w:t>
      </w:r>
      <w:r w:rsidRPr="00CD5E56">
        <w:rPr>
          <w:rFonts w:ascii="Arial" w:hAnsi="Arial" w:cs="Arial"/>
          <w:sz w:val="24"/>
          <w:szCs w:val="24"/>
        </w:rPr>
        <w:t xml:space="preserve">, </w:t>
      </w:r>
      <w:proofErr w:type="spellStart"/>
      <w:r w:rsidRPr="00CD5E56">
        <w:rPr>
          <w:rFonts w:ascii="Arial" w:hAnsi="Arial" w:cs="Arial"/>
          <w:sz w:val="24"/>
          <w:szCs w:val="24"/>
        </w:rPr>
        <w:t>Wonkyung</w:t>
      </w:r>
      <w:proofErr w:type="spellEnd"/>
      <w:r w:rsidRPr="00CD5E56">
        <w:rPr>
          <w:rFonts w:ascii="Arial" w:hAnsi="Arial" w:cs="Arial"/>
          <w:sz w:val="24"/>
          <w:szCs w:val="24"/>
        </w:rPr>
        <w:t xml:space="preserve"> Kim </w:t>
      </w:r>
      <w:r w:rsidRPr="007510D9">
        <w:rPr>
          <w:rFonts w:ascii="Arial" w:hAnsi="Arial" w:cs="Arial"/>
          <w:sz w:val="24"/>
          <w:szCs w:val="24"/>
          <w:vertAlign w:val="superscript"/>
        </w:rPr>
        <w:t>2</w:t>
      </w:r>
      <w:r w:rsidRPr="00CD5E56">
        <w:rPr>
          <w:rFonts w:ascii="Arial" w:hAnsi="Arial" w:cs="Arial"/>
          <w:sz w:val="24"/>
          <w:szCs w:val="24"/>
        </w:rPr>
        <w:t xml:space="preserve">, </w:t>
      </w:r>
      <w:proofErr w:type="spellStart"/>
      <w:r w:rsidRPr="00CD5E56">
        <w:rPr>
          <w:rFonts w:ascii="Arial" w:hAnsi="Arial" w:cs="Arial"/>
          <w:sz w:val="24"/>
          <w:szCs w:val="24"/>
        </w:rPr>
        <w:t>Jonghwa</w:t>
      </w:r>
      <w:proofErr w:type="spellEnd"/>
      <w:r w:rsidRPr="00CD5E56">
        <w:rPr>
          <w:rFonts w:ascii="Arial" w:hAnsi="Arial" w:cs="Arial"/>
          <w:sz w:val="24"/>
          <w:szCs w:val="24"/>
        </w:rPr>
        <w:t xml:space="preserve"> Won </w:t>
      </w:r>
      <w:r w:rsidRPr="007510D9">
        <w:rPr>
          <w:rFonts w:ascii="Arial" w:hAnsi="Arial" w:cs="Arial"/>
          <w:sz w:val="24"/>
          <w:szCs w:val="24"/>
          <w:vertAlign w:val="superscript"/>
        </w:rPr>
        <w:t>3</w:t>
      </w:r>
      <w:r w:rsidRPr="00CD5E56">
        <w:rPr>
          <w:rFonts w:ascii="Arial" w:hAnsi="Arial" w:cs="Arial"/>
          <w:sz w:val="24"/>
          <w:szCs w:val="24"/>
        </w:rPr>
        <w:t xml:space="preserve"> and </w:t>
      </w:r>
      <w:proofErr w:type="spellStart"/>
      <w:r w:rsidRPr="00CD5E56">
        <w:rPr>
          <w:rFonts w:ascii="Arial" w:hAnsi="Arial" w:cs="Arial"/>
          <w:sz w:val="24"/>
          <w:szCs w:val="24"/>
        </w:rPr>
        <w:t>Jeonghee</w:t>
      </w:r>
      <w:proofErr w:type="spellEnd"/>
      <w:r w:rsidRPr="00CD5E56">
        <w:rPr>
          <w:rFonts w:ascii="Arial" w:hAnsi="Arial" w:cs="Arial"/>
          <w:sz w:val="24"/>
          <w:szCs w:val="24"/>
        </w:rPr>
        <w:t xml:space="preserve"> Cho </w:t>
      </w:r>
      <w:proofErr w:type="gramStart"/>
      <w:r w:rsidRPr="007510D9">
        <w:rPr>
          <w:rFonts w:ascii="Arial" w:hAnsi="Arial" w:cs="Arial"/>
          <w:sz w:val="24"/>
          <w:szCs w:val="24"/>
          <w:vertAlign w:val="superscript"/>
        </w:rPr>
        <w:t>1,*</w:t>
      </w:r>
      <w:proofErr w:type="gramEnd"/>
    </w:p>
    <w:p w14:paraId="4D25D00E" w14:textId="77777777" w:rsidR="00CD5E56" w:rsidRPr="00CD5E56" w:rsidRDefault="00CD5E56" w:rsidP="00CD5E56">
      <w:pPr>
        <w:rPr>
          <w:rFonts w:ascii="Arial" w:hAnsi="Arial" w:cs="Arial"/>
          <w:sz w:val="24"/>
          <w:szCs w:val="24"/>
        </w:rPr>
      </w:pPr>
    </w:p>
    <w:p w14:paraId="16354D70" w14:textId="540742A7" w:rsidR="00CD5E56" w:rsidRPr="00CD5E56" w:rsidRDefault="00CD5E56" w:rsidP="00CD5E56">
      <w:pPr>
        <w:rPr>
          <w:rFonts w:ascii="Arial" w:hAnsi="Arial" w:cs="Arial"/>
          <w:sz w:val="24"/>
          <w:szCs w:val="24"/>
        </w:rPr>
      </w:pPr>
      <w:r w:rsidRPr="00CD5E56">
        <w:rPr>
          <w:rFonts w:ascii="Arial" w:hAnsi="Arial" w:cs="Arial"/>
          <w:sz w:val="24"/>
          <w:szCs w:val="24"/>
        </w:rPr>
        <w:t xml:space="preserve">1 Department of </w:t>
      </w:r>
      <w:proofErr w:type="spellStart"/>
      <w:r w:rsidRPr="00CD5E56">
        <w:rPr>
          <w:rFonts w:ascii="Arial" w:hAnsi="Arial" w:cs="Arial"/>
          <w:sz w:val="24"/>
          <w:szCs w:val="24"/>
        </w:rPr>
        <w:t>Nanobiomedical</w:t>
      </w:r>
      <w:proofErr w:type="spellEnd"/>
      <w:r w:rsidRPr="00CD5E56">
        <w:rPr>
          <w:rFonts w:ascii="Arial" w:hAnsi="Arial" w:cs="Arial"/>
          <w:sz w:val="24"/>
          <w:szCs w:val="24"/>
        </w:rPr>
        <w:t xml:space="preserve"> Science, </w:t>
      </w:r>
      <w:proofErr w:type="spellStart"/>
      <w:r w:rsidRPr="00CD5E56">
        <w:rPr>
          <w:rFonts w:ascii="Arial" w:hAnsi="Arial" w:cs="Arial"/>
          <w:sz w:val="24"/>
          <w:szCs w:val="24"/>
        </w:rPr>
        <w:t>Dankook</w:t>
      </w:r>
      <w:proofErr w:type="spellEnd"/>
      <w:r w:rsidRPr="00CD5E56">
        <w:rPr>
          <w:rFonts w:ascii="Arial" w:hAnsi="Arial" w:cs="Arial"/>
          <w:sz w:val="24"/>
          <w:szCs w:val="24"/>
        </w:rPr>
        <w:t xml:space="preserve"> University, Cheonan 31116, Republic of Korea</w:t>
      </w:r>
    </w:p>
    <w:p w14:paraId="15E87D42" w14:textId="3594D809" w:rsidR="00CD5E56" w:rsidRPr="00CD5E56" w:rsidRDefault="00CD5E56" w:rsidP="00CD5E56">
      <w:pPr>
        <w:rPr>
          <w:rFonts w:ascii="Arial" w:hAnsi="Arial" w:cs="Arial"/>
          <w:sz w:val="24"/>
          <w:szCs w:val="24"/>
        </w:rPr>
      </w:pPr>
      <w:r w:rsidRPr="00CD5E56">
        <w:rPr>
          <w:rFonts w:ascii="Arial" w:hAnsi="Arial" w:cs="Arial"/>
          <w:sz w:val="24"/>
          <w:szCs w:val="24"/>
        </w:rPr>
        <w:t xml:space="preserve">2 Department of Microbiology, </w:t>
      </w:r>
      <w:proofErr w:type="spellStart"/>
      <w:r w:rsidRPr="00CD5E56">
        <w:rPr>
          <w:rFonts w:ascii="Arial" w:hAnsi="Arial" w:cs="Arial"/>
          <w:sz w:val="24"/>
          <w:szCs w:val="24"/>
        </w:rPr>
        <w:t>Dankook</w:t>
      </w:r>
      <w:proofErr w:type="spellEnd"/>
      <w:r w:rsidRPr="00CD5E56">
        <w:rPr>
          <w:rFonts w:ascii="Arial" w:hAnsi="Arial" w:cs="Arial"/>
          <w:sz w:val="24"/>
          <w:szCs w:val="24"/>
        </w:rPr>
        <w:t xml:space="preserve"> University, Cheonan 31116, Republic of Korea</w:t>
      </w:r>
    </w:p>
    <w:p w14:paraId="44746C9B" w14:textId="2A30A32B" w:rsidR="00CD5E56" w:rsidRPr="00CD5E56" w:rsidRDefault="00CD5E56" w:rsidP="00CD5E56">
      <w:pPr>
        <w:rPr>
          <w:rFonts w:ascii="Arial" w:hAnsi="Arial" w:cs="Arial"/>
          <w:sz w:val="24"/>
          <w:szCs w:val="24"/>
        </w:rPr>
      </w:pPr>
      <w:r w:rsidRPr="00CD5E56">
        <w:rPr>
          <w:rFonts w:ascii="Arial" w:hAnsi="Arial" w:cs="Arial"/>
          <w:sz w:val="24"/>
          <w:szCs w:val="24"/>
        </w:rPr>
        <w:t xml:space="preserve">3 Oncology team, </w:t>
      </w:r>
      <w:proofErr w:type="spellStart"/>
      <w:r w:rsidRPr="00CD5E56">
        <w:rPr>
          <w:rFonts w:ascii="Arial" w:hAnsi="Arial" w:cs="Arial"/>
          <w:sz w:val="24"/>
          <w:szCs w:val="24"/>
        </w:rPr>
        <w:t>Mogam</w:t>
      </w:r>
      <w:proofErr w:type="spellEnd"/>
      <w:r w:rsidRPr="00CD5E56">
        <w:rPr>
          <w:rFonts w:ascii="Arial" w:hAnsi="Arial" w:cs="Arial"/>
          <w:sz w:val="24"/>
          <w:szCs w:val="24"/>
        </w:rPr>
        <w:t xml:space="preserve"> Institute of Biomedical Research, </w:t>
      </w:r>
      <w:proofErr w:type="spellStart"/>
      <w:r w:rsidRPr="00CD5E56">
        <w:rPr>
          <w:rFonts w:ascii="Arial" w:hAnsi="Arial" w:cs="Arial"/>
          <w:sz w:val="24"/>
          <w:szCs w:val="24"/>
        </w:rPr>
        <w:t>Yongin-si</w:t>
      </w:r>
      <w:proofErr w:type="spellEnd"/>
      <w:r w:rsidRPr="00CD5E56">
        <w:rPr>
          <w:rFonts w:ascii="Arial" w:hAnsi="Arial" w:cs="Arial"/>
          <w:sz w:val="24"/>
          <w:szCs w:val="24"/>
        </w:rPr>
        <w:t>, 16924, Republic of Korea</w:t>
      </w:r>
    </w:p>
    <w:p w14:paraId="1BDCE154" w14:textId="77777777" w:rsidR="00CD5E56" w:rsidRPr="00CD5E56" w:rsidRDefault="00CD5E56" w:rsidP="00CD5E56">
      <w:pPr>
        <w:rPr>
          <w:rFonts w:ascii="Arial" w:hAnsi="Arial" w:cs="Arial"/>
          <w:sz w:val="24"/>
          <w:szCs w:val="24"/>
        </w:rPr>
      </w:pPr>
    </w:p>
    <w:p w14:paraId="2F2839FF" w14:textId="26F0708E" w:rsidR="00CA5CF1" w:rsidRPr="00CD5E56" w:rsidRDefault="00CA5CF1" w:rsidP="00CD5E56">
      <w:pPr>
        <w:spacing w:line="276" w:lineRule="auto"/>
        <w:rPr>
          <w:rFonts w:ascii="Arial" w:hAnsi="Arial" w:cs="Arial"/>
          <w:sz w:val="24"/>
          <w:szCs w:val="24"/>
        </w:rPr>
      </w:pPr>
      <w:r w:rsidRPr="00CD5E56">
        <w:rPr>
          <w:rFonts w:ascii="Arial" w:hAnsi="Arial" w:cs="Arial"/>
          <w:sz w:val="24"/>
          <w:szCs w:val="24"/>
        </w:rPr>
        <w:t>Targeting of activated epidermal growth factor receptor (EGFR) with therapeutic</w:t>
      </w:r>
      <w:r w:rsidR="00CD5E56" w:rsidRPr="00CD5E56">
        <w:rPr>
          <w:rFonts w:ascii="Arial" w:hAnsi="Arial" w:cs="Arial"/>
          <w:sz w:val="24"/>
          <w:szCs w:val="24"/>
        </w:rPr>
        <w:t xml:space="preserve"> </w:t>
      </w:r>
      <w:r w:rsidRPr="00CD5E56">
        <w:rPr>
          <w:rFonts w:ascii="Arial" w:hAnsi="Arial" w:cs="Arial"/>
          <w:sz w:val="24"/>
          <w:szCs w:val="24"/>
        </w:rPr>
        <w:t>anti-EGFR monoclonal antibodies (</w:t>
      </w:r>
      <w:proofErr w:type="spellStart"/>
      <w:r w:rsidRPr="00CD5E56">
        <w:rPr>
          <w:rFonts w:ascii="Arial" w:hAnsi="Arial" w:cs="Arial"/>
          <w:sz w:val="24"/>
          <w:szCs w:val="24"/>
        </w:rPr>
        <w:t>mAbs</w:t>
      </w:r>
      <w:proofErr w:type="spellEnd"/>
      <w:r w:rsidRPr="00CD5E56">
        <w:rPr>
          <w:rFonts w:ascii="Arial" w:hAnsi="Arial" w:cs="Arial"/>
          <w:sz w:val="24"/>
          <w:szCs w:val="24"/>
        </w:rPr>
        <w:t xml:space="preserve">) such as cetuximab and panitumumab has been used as an effective strategy in treatment of colorectal cancer (CRC). However, its clinical efficacy occurs only in the limited number of patients. Here, we performed whole-transcriptome analysis in xenograft mouse tumors induced by </w:t>
      </w:r>
      <w:r w:rsidRPr="006A7C25">
        <w:rPr>
          <w:rFonts w:ascii="Arial" w:hAnsi="Arial" w:cs="Arial"/>
          <w:i/>
          <w:iCs/>
          <w:sz w:val="24"/>
          <w:szCs w:val="24"/>
        </w:rPr>
        <w:t>KRAS</w:t>
      </w:r>
      <w:r w:rsidRPr="006A7C25">
        <w:rPr>
          <w:rFonts w:ascii="Arial" w:hAnsi="Arial" w:cs="Arial"/>
          <w:sz w:val="24"/>
          <w:szCs w:val="24"/>
          <w:vertAlign w:val="superscript"/>
        </w:rPr>
        <w:t>G12D</w:t>
      </w:r>
      <w:r w:rsidRPr="00CD5E56">
        <w:rPr>
          <w:rFonts w:ascii="Arial" w:hAnsi="Arial" w:cs="Arial"/>
          <w:sz w:val="24"/>
          <w:szCs w:val="24"/>
        </w:rPr>
        <w:t xml:space="preserve"> mutation-bearing LS174T CRC cells following treatment with either cetuximab or PBS. By integrated analyses of differential gene expression with TCGA and CCLE public database, we identified TNS4, overexpressed in CRC patients and </w:t>
      </w:r>
      <w:r w:rsidRPr="006A7C25">
        <w:rPr>
          <w:rFonts w:ascii="Arial" w:hAnsi="Arial" w:cs="Arial"/>
          <w:i/>
          <w:iCs/>
          <w:sz w:val="24"/>
          <w:szCs w:val="24"/>
        </w:rPr>
        <w:t>KRAS</w:t>
      </w:r>
      <w:r w:rsidRPr="00CD5E56">
        <w:rPr>
          <w:rFonts w:ascii="Arial" w:hAnsi="Arial" w:cs="Arial"/>
          <w:sz w:val="24"/>
          <w:szCs w:val="24"/>
        </w:rPr>
        <w:t xml:space="preserve"> mutation-harboring CRC cell lines, significantly downregulated by cetuximab. While ablation of TNS4 expression via shRNA results in significant growth inhibition of LS174T, DLD1, </w:t>
      </w:r>
      <w:proofErr w:type="spellStart"/>
      <w:r w:rsidRPr="00CD5E56">
        <w:rPr>
          <w:rFonts w:ascii="Arial" w:hAnsi="Arial" w:cs="Arial"/>
          <w:sz w:val="24"/>
          <w:szCs w:val="24"/>
        </w:rPr>
        <w:t>WiDr</w:t>
      </w:r>
      <w:proofErr w:type="spellEnd"/>
      <w:r w:rsidRPr="00CD5E56">
        <w:rPr>
          <w:rFonts w:ascii="Arial" w:hAnsi="Arial" w:cs="Arial"/>
          <w:sz w:val="24"/>
          <w:szCs w:val="24"/>
        </w:rPr>
        <w:t xml:space="preserve">, and </w:t>
      </w:r>
      <w:proofErr w:type="spellStart"/>
      <w:r w:rsidRPr="00CD5E56">
        <w:rPr>
          <w:rFonts w:ascii="Arial" w:hAnsi="Arial" w:cs="Arial"/>
          <w:sz w:val="24"/>
          <w:szCs w:val="24"/>
        </w:rPr>
        <w:t>DiFi</w:t>
      </w:r>
      <w:proofErr w:type="spellEnd"/>
      <w:r w:rsidRPr="00CD5E56">
        <w:rPr>
          <w:rFonts w:ascii="Arial" w:hAnsi="Arial" w:cs="Arial"/>
          <w:sz w:val="24"/>
          <w:szCs w:val="24"/>
        </w:rPr>
        <w:t xml:space="preserve"> CRC cell lines, conversely, its ectopic expression increases the oncogenic growth of these cells. Furthermore, TNS4 expression is transcriptionally regulated by MAP kinase signaling pathway. Consistent with this finding, </w:t>
      </w:r>
      <w:proofErr w:type="spellStart"/>
      <w:r w:rsidRPr="00CD5E56">
        <w:rPr>
          <w:rFonts w:ascii="Arial" w:hAnsi="Arial" w:cs="Arial"/>
          <w:sz w:val="24"/>
          <w:szCs w:val="24"/>
        </w:rPr>
        <w:t>selumetinib</w:t>
      </w:r>
      <w:proofErr w:type="spellEnd"/>
      <w:r w:rsidRPr="00CD5E56">
        <w:rPr>
          <w:rFonts w:ascii="Arial" w:hAnsi="Arial" w:cs="Arial"/>
          <w:sz w:val="24"/>
          <w:szCs w:val="24"/>
        </w:rPr>
        <w:t xml:space="preserve">, a MEK1/2 inhibitor, suppressed oncogenic activity of CRC cells and this effect is more profound in combination with cetuximab. Altogether, we propose that TNS4 plays a crucial role in CRC tumorigenesis and that suppression of TNS4 would be an effective therapeutic strategy in treating a subset of cetuximab-refractory CRC patients including </w:t>
      </w:r>
      <w:bookmarkStart w:id="0" w:name="_GoBack"/>
      <w:r w:rsidRPr="006A7C25">
        <w:rPr>
          <w:rFonts w:ascii="Arial" w:hAnsi="Arial" w:cs="Arial"/>
          <w:i/>
          <w:iCs/>
          <w:sz w:val="24"/>
          <w:szCs w:val="24"/>
        </w:rPr>
        <w:t>KRAS</w:t>
      </w:r>
      <w:bookmarkEnd w:id="0"/>
      <w:r w:rsidRPr="00CD5E56">
        <w:rPr>
          <w:rFonts w:ascii="Arial" w:hAnsi="Arial" w:cs="Arial"/>
          <w:sz w:val="24"/>
          <w:szCs w:val="24"/>
        </w:rPr>
        <w:t xml:space="preserve"> activating mutations.</w:t>
      </w:r>
    </w:p>
    <w:p w14:paraId="711AB972" w14:textId="29493DA8" w:rsidR="00CD5E56" w:rsidRPr="00CD5E56" w:rsidRDefault="00CD5E56" w:rsidP="00CD5E56">
      <w:pPr>
        <w:rPr>
          <w:rFonts w:ascii="Arial" w:hAnsi="Arial" w:cs="Arial"/>
          <w:sz w:val="24"/>
          <w:szCs w:val="24"/>
        </w:rPr>
      </w:pPr>
    </w:p>
    <w:p w14:paraId="04BC18C4" w14:textId="77777777" w:rsidR="00CD5E56" w:rsidRPr="00CD5E56" w:rsidRDefault="00CD5E56" w:rsidP="00CD5E56">
      <w:pPr>
        <w:pStyle w:val="MDPI18keywords"/>
        <w:rPr>
          <w:sz w:val="24"/>
          <w:szCs w:val="24"/>
        </w:rPr>
      </w:pPr>
      <w:r w:rsidRPr="00CD5E56">
        <w:rPr>
          <w:b/>
          <w:sz w:val="24"/>
          <w:szCs w:val="24"/>
        </w:rPr>
        <w:t xml:space="preserve">Keywords: </w:t>
      </w:r>
      <w:r w:rsidRPr="00CD5E56">
        <w:rPr>
          <w:sz w:val="24"/>
          <w:szCs w:val="24"/>
        </w:rPr>
        <w:t xml:space="preserve">TNS4, KRAS, EGFR, Cetuximab, </w:t>
      </w:r>
      <w:proofErr w:type="spellStart"/>
      <w:r w:rsidRPr="00CD5E56">
        <w:rPr>
          <w:sz w:val="24"/>
          <w:szCs w:val="24"/>
        </w:rPr>
        <w:t>Selumetinib</w:t>
      </w:r>
      <w:proofErr w:type="spellEnd"/>
      <w:r w:rsidRPr="00CD5E56">
        <w:rPr>
          <w:sz w:val="24"/>
          <w:szCs w:val="24"/>
        </w:rPr>
        <w:t>, colon cancer</w:t>
      </w:r>
    </w:p>
    <w:p w14:paraId="79CF1797" w14:textId="77777777" w:rsidR="00CD5E56" w:rsidRPr="00CD5E56" w:rsidRDefault="00CD5E56" w:rsidP="00CD5E56">
      <w:pPr>
        <w:rPr>
          <w:rFonts w:ascii="Arial" w:hAnsi="Arial" w:cs="Arial"/>
          <w:sz w:val="24"/>
          <w:szCs w:val="24"/>
        </w:rPr>
      </w:pPr>
    </w:p>
    <w:p w14:paraId="3545B4FE" w14:textId="77777777" w:rsidR="00B17F40" w:rsidRPr="00CD5E56" w:rsidRDefault="00B17F40" w:rsidP="00CD5E56">
      <w:pPr>
        <w:rPr>
          <w:rFonts w:ascii="Arial" w:hAnsi="Arial" w:cs="Arial"/>
          <w:sz w:val="24"/>
          <w:szCs w:val="24"/>
        </w:rPr>
      </w:pPr>
    </w:p>
    <w:sectPr w:rsidR="00B17F40" w:rsidRPr="00CD5E5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F5568" w14:textId="77777777" w:rsidR="00BF269D" w:rsidRDefault="00BF269D" w:rsidP="00CD5E56">
      <w:pPr>
        <w:spacing w:after="0" w:line="240" w:lineRule="auto"/>
      </w:pPr>
      <w:r>
        <w:separator/>
      </w:r>
    </w:p>
  </w:endnote>
  <w:endnote w:type="continuationSeparator" w:id="0">
    <w:p w14:paraId="304CFCFE" w14:textId="77777777" w:rsidR="00BF269D" w:rsidRDefault="00BF269D" w:rsidP="00CD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F9F4" w14:textId="77777777" w:rsidR="00BF269D" w:rsidRDefault="00BF269D" w:rsidP="00CD5E56">
      <w:pPr>
        <w:spacing w:after="0" w:line="240" w:lineRule="auto"/>
      </w:pPr>
      <w:r>
        <w:separator/>
      </w:r>
    </w:p>
  </w:footnote>
  <w:footnote w:type="continuationSeparator" w:id="0">
    <w:p w14:paraId="3FAC3F29" w14:textId="77777777" w:rsidR="00BF269D" w:rsidRDefault="00BF269D" w:rsidP="00CD5E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F1"/>
    <w:rsid w:val="006A7C25"/>
    <w:rsid w:val="007510D9"/>
    <w:rsid w:val="00AE6CCC"/>
    <w:rsid w:val="00B17F40"/>
    <w:rsid w:val="00BF269D"/>
    <w:rsid w:val="00CA5CF1"/>
    <w:rsid w:val="00CD5E56"/>
    <w:rsid w:val="00E436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BEA30"/>
  <w15:chartTrackingRefBased/>
  <w15:docId w15:val="{854BB4A8-554A-4566-9B08-83803022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7abstract">
    <w:name w:val="MDPI_1.7_abstract"/>
    <w:basedOn w:val="a"/>
    <w:next w:val="a"/>
    <w:qFormat/>
    <w:rsid w:val="00CA5CF1"/>
    <w:pPr>
      <w:widowControl/>
      <w:wordWrap/>
      <w:autoSpaceDE/>
      <w:autoSpaceDN/>
      <w:adjustRightInd w:val="0"/>
      <w:snapToGrid w:val="0"/>
      <w:spacing w:before="240" w:after="0" w:line="260" w:lineRule="atLeast"/>
      <w:ind w:left="113"/>
    </w:pPr>
    <w:rPr>
      <w:rFonts w:ascii="Palatino Linotype" w:eastAsia="Times New Roman" w:hAnsi="Palatino Linotype" w:cs="Times New Roman"/>
      <w:color w:val="000000"/>
      <w:kern w:val="0"/>
      <w:lang w:eastAsia="de-DE" w:bidi="en-US"/>
    </w:rPr>
  </w:style>
  <w:style w:type="paragraph" w:styleId="a3">
    <w:name w:val="header"/>
    <w:basedOn w:val="a"/>
    <w:link w:val="Char"/>
    <w:uiPriority w:val="99"/>
    <w:unhideWhenUsed/>
    <w:rsid w:val="00CD5E56"/>
    <w:pPr>
      <w:tabs>
        <w:tab w:val="center" w:pos="4513"/>
        <w:tab w:val="right" w:pos="9026"/>
      </w:tabs>
      <w:snapToGrid w:val="0"/>
    </w:pPr>
  </w:style>
  <w:style w:type="character" w:customStyle="1" w:styleId="Char">
    <w:name w:val="머리글 Char"/>
    <w:basedOn w:val="a0"/>
    <w:link w:val="a3"/>
    <w:uiPriority w:val="99"/>
    <w:rsid w:val="00CD5E56"/>
  </w:style>
  <w:style w:type="paragraph" w:styleId="a4">
    <w:name w:val="footer"/>
    <w:basedOn w:val="a"/>
    <w:link w:val="Char0"/>
    <w:uiPriority w:val="99"/>
    <w:unhideWhenUsed/>
    <w:rsid w:val="00CD5E56"/>
    <w:pPr>
      <w:tabs>
        <w:tab w:val="center" w:pos="4513"/>
        <w:tab w:val="right" w:pos="9026"/>
      </w:tabs>
      <w:snapToGrid w:val="0"/>
    </w:pPr>
  </w:style>
  <w:style w:type="character" w:customStyle="1" w:styleId="Char0">
    <w:name w:val="바닥글 Char"/>
    <w:basedOn w:val="a0"/>
    <w:link w:val="a4"/>
    <w:uiPriority w:val="99"/>
    <w:rsid w:val="00CD5E56"/>
  </w:style>
  <w:style w:type="paragraph" w:customStyle="1" w:styleId="MDPI13authornames">
    <w:name w:val="MDPI_1.3_authornames"/>
    <w:basedOn w:val="a"/>
    <w:next w:val="a"/>
    <w:qFormat/>
    <w:rsid w:val="00CD5E56"/>
    <w:pPr>
      <w:widowControl/>
      <w:wordWrap/>
      <w:autoSpaceDE/>
      <w:autoSpaceDN/>
      <w:adjustRightInd w:val="0"/>
      <w:snapToGrid w:val="0"/>
      <w:spacing w:after="120" w:line="260" w:lineRule="atLeast"/>
      <w:jc w:val="left"/>
    </w:pPr>
    <w:rPr>
      <w:rFonts w:ascii="Palatino Linotype" w:eastAsia="Times New Roman" w:hAnsi="Palatino Linotype" w:cs="Times New Roman"/>
      <w:b/>
      <w:color w:val="000000"/>
      <w:kern w:val="0"/>
      <w:lang w:eastAsia="de-DE" w:bidi="en-US"/>
    </w:rPr>
  </w:style>
  <w:style w:type="paragraph" w:customStyle="1" w:styleId="MDPI16affiliation">
    <w:name w:val="MDPI_1.6_affiliation"/>
    <w:basedOn w:val="a"/>
    <w:qFormat/>
    <w:rsid w:val="00CD5E56"/>
    <w:pPr>
      <w:widowControl/>
      <w:wordWrap/>
      <w:autoSpaceDE/>
      <w:autoSpaceDN/>
      <w:adjustRightInd w:val="0"/>
      <w:snapToGrid w:val="0"/>
      <w:spacing w:after="0" w:line="200" w:lineRule="atLeast"/>
      <w:ind w:left="311" w:hanging="198"/>
      <w:jc w:val="left"/>
    </w:pPr>
    <w:rPr>
      <w:rFonts w:ascii="Palatino Linotype" w:eastAsia="Times New Roman" w:hAnsi="Palatino Linotype" w:cs="Times New Roman"/>
      <w:color w:val="000000"/>
      <w:kern w:val="0"/>
      <w:sz w:val="18"/>
      <w:szCs w:val="18"/>
      <w:lang w:eastAsia="de-DE" w:bidi="en-US"/>
    </w:rPr>
  </w:style>
  <w:style w:type="paragraph" w:styleId="a5">
    <w:name w:val="No Spacing"/>
    <w:uiPriority w:val="1"/>
    <w:qFormat/>
    <w:rsid w:val="00CD5E56"/>
    <w:pPr>
      <w:widowControl w:val="0"/>
      <w:wordWrap w:val="0"/>
      <w:autoSpaceDE w:val="0"/>
      <w:autoSpaceDN w:val="0"/>
      <w:spacing w:after="0" w:line="240" w:lineRule="auto"/>
    </w:pPr>
  </w:style>
  <w:style w:type="paragraph" w:customStyle="1" w:styleId="MDPI18keywords">
    <w:name w:val="MDPI_1.8_keywords"/>
    <w:basedOn w:val="a"/>
    <w:next w:val="a"/>
    <w:qFormat/>
    <w:rsid w:val="00CD5E56"/>
    <w:pPr>
      <w:widowControl/>
      <w:wordWrap/>
      <w:autoSpaceDE/>
      <w:autoSpaceDN/>
      <w:adjustRightInd w:val="0"/>
      <w:snapToGrid w:val="0"/>
      <w:spacing w:before="240" w:after="0" w:line="260" w:lineRule="atLeast"/>
      <w:ind w:left="113"/>
    </w:pPr>
    <w:rPr>
      <w:rFonts w:ascii="Palatino Linotype" w:eastAsia="Times New Roman" w:hAnsi="Palatino Linotype" w:cs="Times New Roman"/>
      <w:snapToGrid w:val="0"/>
      <w:color w:val="000000"/>
      <w:kern w:val="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1731</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김수진</dc:creator>
  <cp:keywords/>
  <dc:description/>
  <cp:lastModifiedBy>김수진</cp:lastModifiedBy>
  <cp:revision>4</cp:revision>
  <dcterms:created xsi:type="dcterms:W3CDTF">2019-10-16T04:23:00Z</dcterms:created>
  <dcterms:modified xsi:type="dcterms:W3CDTF">2019-10-16T04:34:00Z</dcterms:modified>
</cp:coreProperties>
</file>