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F8" w:rsidRDefault="009B0556" w:rsidP="009B0556">
      <w:r w:rsidRPr="009B0556">
        <w:t>Oncogenic EGFR m</w:t>
      </w:r>
      <w:r>
        <w:t xml:space="preserve">utations as genomic biomarkers </w:t>
      </w:r>
      <w:r w:rsidRPr="009B0556">
        <w:t xml:space="preserve">for </w:t>
      </w:r>
      <w:proofErr w:type="spellStart"/>
      <w:r w:rsidRPr="009B0556">
        <w:t>cetuximab</w:t>
      </w:r>
      <w:proofErr w:type="spellEnd"/>
      <w:r w:rsidRPr="009B0556">
        <w:t xml:space="preserve"> and </w:t>
      </w:r>
      <w:proofErr w:type="spellStart"/>
      <w:r w:rsidRPr="009B0556">
        <w:t>panitumumab</w:t>
      </w:r>
      <w:proofErr w:type="spellEnd"/>
      <w:r w:rsidRPr="009B0556">
        <w:t xml:space="preserve"> response in colorectal adenocarcinoma</w:t>
      </w:r>
    </w:p>
    <w:p w:rsidR="009B0556" w:rsidRDefault="009B0556" w:rsidP="009B0556"/>
    <w:p w:rsidR="009B0556" w:rsidRPr="009B0556" w:rsidRDefault="009B0556" w:rsidP="009B0556">
      <w:r w:rsidRPr="009B0556">
        <w:t xml:space="preserve">Somatic mutations of Epidermal Growth Factor Receptor (EGFR) occur in ~3% of colorectal cancer patients. Here, through systematic functional screening of 21 recurrent EGFR mutations selected from public datasets, we show that 11 colon cancer-derived EGFR mutants; G63R, E114K, R165Q, R222C, S492R, P596L, K708R, E709K, G719S, G724S and L858R, are oncogenic, and able to transform cells in a ligand-independent manner. We demonstrate that cellular transformation by these mutants requires receptor dimerization. Importantly, the EGF-induced and constitutive oncogenic potential of these EGFR mutants are inhibited by </w:t>
      </w:r>
      <w:proofErr w:type="spellStart"/>
      <w:r w:rsidRPr="009B0556">
        <w:t>cetuximab</w:t>
      </w:r>
      <w:proofErr w:type="spellEnd"/>
      <w:r w:rsidRPr="009B0556">
        <w:t xml:space="preserve"> or </w:t>
      </w:r>
      <w:proofErr w:type="spellStart"/>
      <w:r w:rsidRPr="009B0556">
        <w:t>panitumumab</w:t>
      </w:r>
      <w:proofErr w:type="spellEnd"/>
      <w:r w:rsidRPr="009B0556">
        <w:t xml:space="preserve"> in vivo and in vitro. </w:t>
      </w:r>
    </w:p>
    <w:p w:rsidR="009B0556" w:rsidRDefault="009B0556" w:rsidP="009B0556">
      <w:r w:rsidRPr="009B0556">
        <w:t xml:space="preserve"> Taken together, we propose that a subset of EGFR mutations can serve as genomic predictors for response to anti-EGFR antibodies and that metastatic CRC patients with such mutations may benefit from these drugs as part of the first-line therapy.</w:t>
      </w:r>
    </w:p>
    <w:p w:rsidR="00FD43C1" w:rsidRDefault="00FD43C1" w:rsidP="009B0556"/>
    <w:p w:rsidR="00FD43C1" w:rsidRDefault="00FD43C1" w:rsidP="009B0556">
      <w:bookmarkStart w:id="0" w:name="_GoBack"/>
      <w:bookmarkEnd w:id="0"/>
    </w:p>
    <w:sectPr w:rsidR="00FD4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56"/>
    <w:rsid w:val="00976CF8"/>
    <w:rsid w:val="009A4E91"/>
    <w:rsid w:val="009B0556"/>
    <w:rsid w:val="00C00EB3"/>
    <w:rsid w:val="00FD43C1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A55EB-36FD-4FF5-A7CF-B2A6E2F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Nayoung Kim</dc:creator>
  <cp:keywords/>
  <dc:description/>
  <cp:lastModifiedBy>Nayoung Kim</cp:lastModifiedBy>
  <cp:revision>2</cp:revision>
  <dcterms:created xsi:type="dcterms:W3CDTF">2020-11-23T04:59:00Z</dcterms:created>
  <dcterms:modified xsi:type="dcterms:W3CDTF">2020-11-23T05:05:00Z</dcterms:modified>
</cp:coreProperties>
</file>